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B8CFE" w14:textId="77777777" w:rsidR="00AF34AB" w:rsidRPr="00AF34AB" w:rsidRDefault="00AF34AB" w:rsidP="00AF34AB">
      <w:pPr>
        <w:keepNext/>
        <w:keepLines/>
        <w:bidi/>
        <w:spacing w:before="40" w:after="0" w:line="276" w:lineRule="auto"/>
        <w:outlineLvl w:val="1"/>
        <w:rPr>
          <w:rFonts w:ascii="Aljazeera" w:eastAsiaTheme="majorEastAsia" w:hAnsi="Aljazeera" w:cs="Aljazeera"/>
          <w:color w:val="2F5496" w:themeColor="accent1" w:themeShade="BF"/>
          <w:sz w:val="32"/>
          <w:szCs w:val="32"/>
          <w:rtl/>
          <w:lang w:bidi="ar-KW"/>
        </w:rPr>
      </w:pPr>
      <w:bookmarkStart w:id="0" w:name="_Toc67507029"/>
      <w:r w:rsidRPr="00AF34AB">
        <w:rPr>
          <w:rFonts w:ascii="Aljazeera" w:eastAsiaTheme="majorEastAsia" w:hAnsi="Aljazeera" w:cs="Aljazeera" w:hint="cs"/>
          <w:color w:val="2F5496" w:themeColor="accent1" w:themeShade="BF"/>
          <w:sz w:val="32"/>
          <w:szCs w:val="32"/>
          <w:rtl/>
          <w:lang w:bidi="ar-KW"/>
        </w:rPr>
        <w:t xml:space="preserve">مكامن </w:t>
      </w:r>
      <w:r w:rsidRPr="00AF34AB">
        <w:rPr>
          <w:rFonts w:ascii="Aljazeera" w:eastAsiaTheme="majorEastAsia" w:hAnsi="Aljazeera" w:cs="Aljazeera"/>
          <w:color w:val="2F5496" w:themeColor="accent1" w:themeShade="BF"/>
          <w:sz w:val="32"/>
          <w:szCs w:val="32"/>
          <w:rtl/>
          <w:lang w:bidi="ar-KW"/>
        </w:rPr>
        <w:t>الدهشة</w:t>
      </w:r>
      <w:r w:rsidRPr="00AF34AB">
        <w:rPr>
          <w:rFonts w:ascii="Aljazeera" w:eastAsiaTheme="majorEastAsia" w:hAnsi="Aljazeera" w:cs="Aljazeera" w:hint="cs"/>
          <w:color w:val="2F5496" w:themeColor="accent1" w:themeShade="BF"/>
          <w:sz w:val="32"/>
          <w:szCs w:val="32"/>
          <w:rtl/>
          <w:lang w:bidi="ar-KW"/>
        </w:rPr>
        <w:t xml:space="preserve"> في الهايكو</w:t>
      </w:r>
      <w:r w:rsidRPr="00AF34AB">
        <w:rPr>
          <w:rFonts w:ascii="Aljazeera" w:eastAsiaTheme="majorEastAsia" w:hAnsi="Aljazeera" w:cs="Aljazeera"/>
          <w:color w:val="2F5496" w:themeColor="accent1" w:themeShade="BF"/>
          <w:sz w:val="32"/>
          <w:szCs w:val="32"/>
          <w:rtl/>
          <w:lang w:bidi="ar-KW"/>
        </w:rPr>
        <w:t>:</w:t>
      </w:r>
      <w:bookmarkEnd w:id="0"/>
    </w:p>
    <w:p w14:paraId="01ECB855" w14:textId="77777777" w:rsidR="00AF34AB" w:rsidRPr="00AF34AB" w:rsidRDefault="00AF34AB" w:rsidP="00AF34AB">
      <w:pPr>
        <w:bidi/>
        <w:spacing w:after="0"/>
        <w:ind w:left="-563" w:right="-567"/>
        <w:jc w:val="highKashida"/>
        <w:rPr>
          <w:rFonts w:ascii="Traditional Arabic" w:hAnsi="Traditional Arabic" w:cs="Traditional Arabic"/>
          <w:sz w:val="28"/>
          <w:szCs w:val="28"/>
          <w:rtl/>
          <w:lang w:bidi="ar-KW"/>
        </w:rPr>
      </w:pPr>
      <w:r w:rsidRPr="00AF34AB">
        <w:rPr>
          <w:rFonts w:ascii="Traditional Arabic" w:hAnsi="Traditional Arabic" w:cs="Traditional Arabic" w:hint="cs"/>
          <w:sz w:val="28"/>
          <w:szCs w:val="28"/>
          <w:rtl/>
          <w:lang w:bidi="ar-KW"/>
        </w:rPr>
        <w:tab/>
      </w:r>
      <w:r w:rsidRPr="00AF34AB">
        <w:rPr>
          <w:rFonts w:ascii="Traditional Arabic" w:hAnsi="Traditional Arabic" w:cs="Traditional Arabic"/>
          <w:sz w:val="28"/>
          <w:szCs w:val="28"/>
          <w:rtl/>
          <w:lang w:bidi="ar-KW"/>
        </w:rPr>
        <w:t>الشعرُ لغةُ الدهشة، وإذا خلا النصُ الشعري من ومضاتها الخاطفة التي تبعث الحيوية فيه، يصبحُ مجرد كلماتٍ باهتة لا حياةَ فيها</w:t>
      </w:r>
      <w:r w:rsidRPr="00AF34AB">
        <w:rPr>
          <w:rFonts w:ascii="Traditional Arabic" w:hAnsi="Traditional Arabic" w:cs="Traditional Arabic" w:hint="cs"/>
          <w:sz w:val="28"/>
          <w:szCs w:val="28"/>
          <w:rtl/>
          <w:lang w:bidi="ar-KW"/>
        </w:rPr>
        <w:t>، ف</w:t>
      </w:r>
      <w:r w:rsidRPr="00AF34AB">
        <w:rPr>
          <w:rFonts w:ascii="Traditional Arabic" w:hAnsi="Traditional Arabic" w:cs="Traditional Arabic"/>
          <w:sz w:val="28"/>
          <w:szCs w:val="28"/>
          <w:rtl/>
          <w:lang w:bidi="ar-KW"/>
        </w:rPr>
        <w:t xml:space="preserve">الدهشةَ ركنُ أساسي </w:t>
      </w:r>
      <w:r w:rsidRPr="00AF34AB">
        <w:rPr>
          <w:rFonts w:ascii="Traditional Arabic" w:hAnsi="Traditional Arabic" w:cs="Traditional Arabic" w:hint="cs"/>
          <w:sz w:val="28"/>
          <w:szCs w:val="28"/>
          <w:rtl/>
          <w:lang w:bidi="ar-KW"/>
        </w:rPr>
        <w:t xml:space="preserve">ومصدر للإمتاع </w:t>
      </w:r>
      <w:r w:rsidRPr="00AF34AB">
        <w:rPr>
          <w:rFonts w:ascii="Traditional Arabic" w:hAnsi="Traditional Arabic" w:cs="Traditional Arabic"/>
          <w:sz w:val="28"/>
          <w:szCs w:val="28"/>
          <w:rtl/>
          <w:lang w:bidi="ar-KW"/>
        </w:rPr>
        <w:t>في أي عملٍ إبداعي خلا</w:t>
      </w:r>
      <w:r w:rsidRPr="00AF34AB">
        <w:rPr>
          <w:rFonts w:ascii="Traditional Arabic" w:hAnsi="Traditional Arabic" w:cs="Traditional Arabic" w:hint="cs"/>
          <w:sz w:val="28"/>
          <w:szCs w:val="28"/>
          <w:rtl/>
          <w:lang w:bidi="ar-KW"/>
        </w:rPr>
        <w:t>ّ</w:t>
      </w:r>
      <w:r w:rsidRPr="00AF34AB">
        <w:rPr>
          <w:rFonts w:ascii="Traditional Arabic" w:hAnsi="Traditional Arabic" w:cs="Traditional Arabic"/>
          <w:sz w:val="28"/>
          <w:szCs w:val="28"/>
          <w:rtl/>
          <w:lang w:bidi="ar-KW"/>
        </w:rPr>
        <w:t>قٍ</w:t>
      </w:r>
      <w:r w:rsidRPr="00AF34AB">
        <w:rPr>
          <w:rFonts w:ascii="Traditional Arabic" w:hAnsi="Traditional Arabic" w:cs="Traditional Arabic" w:hint="cs"/>
          <w:sz w:val="28"/>
          <w:szCs w:val="28"/>
          <w:rtl/>
          <w:lang w:bidi="ar-KW"/>
        </w:rPr>
        <w:t>، وعليه</w:t>
      </w:r>
      <w:r w:rsidRPr="00AF34AB">
        <w:rPr>
          <w:rFonts w:ascii="Traditional Arabic" w:hAnsi="Traditional Arabic" w:cs="Traditional Arabic"/>
          <w:sz w:val="28"/>
          <w:szCs w:val="28"/>
          <w:rtl/>
          <w:lang w:bidi="ar-KW"/>
        </w:rPr>
        <w:t xml:space="preserve"> ي</w:t>
      </w:r>
      <w:r w:rsidRPr="00AF34AB">
        <w:rPr>
          <w:rFonts w:ascii="Traditional Arabic" w:hAnsi="Traditional Arabic" w:cs="Traditional Arabic" w:hint="cs"/>
          <w:sz w:val="28"/>
          <w:szCs w:val="28"/>
          <w:rtl/>
          <w:lang w:bidi="ar-KW"/>
        </w:rPr>
        <w:t>ُ</w:t>
      </w:r>
      <w:r w:rsidRPr="00AF34AB">
        <w:rPr>
          <w:rFonts w:ascii="Traditional Arabic" w:hAnsi="Traditional Arabic" w:cs="Traditional Arabic"/>
          <w:sz w:val="28"/>
          <w:szCs w:val="28"/>
          <w:rtl/>
          <w:lang w:bidi="ar-KW"/>
        </w:rPr>
        <w:t>مكن إيجاز مكامنها في النقاط</w:t>
      </w:r>
      <w:r w:rsidRPr="00AF34AB">
        <w:rPr>
          <w:rFonts w:ascii="Traditional Arabic" w:hAnsi="Traditional Arabic" w:cs="Traditional Arabic" w:hint="cs"/>
          <w:sz w:val="28"/>
          <w:szCs w:val="28"/>
          <w:rtl/>
          <w:lang w:bidi="ar-KW"/>
        </w:rPr>
        <w:t xml:space="preserve"> التالية</w:t>
      </w:r>
      <w:r w:rsidRPr="00AF34AB">
        <w:rPr>
          <w:rFonts w:ascii="Traditional Arabic" w:hAnsi="Traditional Arabic" w:cs="Traditional Arabic"/>
          <w:sz w:val="28"/>
          <w:szCs w:val="28"/>
          <w:rtl/>
          <w:lang w:bidi="ar-KW"/>
        </w:rPr>
        <w:t xml:space="preserve">: </w:t>
      </w:r>
      <w:r w:rsidRPr="00AF34AB">
        <w:rPr>
          <w:rFonts w:ascii="Traditional Arabic" w:hAnsi="Traditional Arabic" w:cs="Traditional Arabic" w:hint="cs"/>
          <w:sz w:val="28"/>
          <w:szCs w:val="28"/>
          <w:rtl/>
          <w:lang w:bidi="ar-KW"/>
        </w:rPr>
        <w:t xml:space="preserve"> </w:t>
      </w:r>
    </w:p>
    <w:p w14:paraId="71684701" w14:textId="77777777" w:rsidR="00AF34AB" w:rsidRPr="00AF34AB" w:rsidRDefault="00AF34AB" w:rsidP="00AF34AB">
      <w:pPr>
        <w:bidi/>
        <w:spacing w:after="0"/>
        <w:ind w:left="-563" w:right="-567"/>
        <w:jc w:val="highKashida"/>
        <w:rPr>
          <w:rFonts w:ascii="Traditional Arabic" w:hAnsi="Traditional Arabic" w:cs="Traditional Arabic"/>
          <w:sz w:val="28"/>
          <w:szCs w:val="28"/>
          <w:rtl/>
          <w:lang w:bidi="ar-KW"/>
        </w:rPr>
      </w:pPr>
    </w:p>
    <w:p w14:paraId="4878DF0F" w14:textId="77777777" w:rsidR="00AF34AB" w:rsidRPr="00AF34AB" w:rsidRDefault="00AF34AB" w:rsidP="00AF34AB">
      <w:pPr>
        <w:keepNext/>
        <w:keepLines/>
        <w:bidi/>
        <w:spacing w:before="40" w:after="0" w:line="276" w:lineRule="auto"/>
        <w:outlineLvl w:val="1"/>
        <w:rPr>
          <w:rFonts w:ascii="Aljazeera" w:eastAsiaTheme="majorEastAsia" w:hAnsi="Aljazeera" w:cs="Aljazeera"/>
          <w:color w:val="2F5496" w:themeColor="accent1" w:themeShade="BF"/>
          <w:sz w:val="32"/>
          <w:szCs w:val="32"/>
          <w:rtl/>
          <w:lang w:bidi="ar-KW"/>
        </w:rPr>
      </w:pPr>
      <w:bookmarkStart w:id="1" w:name="_Toc67507030"/>
      <w:r w:rsidRPr="00AF34AB">
        <w:rPr>
          <w:rFonts w:ascii="Aljazeera" w:eastAsiaTheme="majorEastAsia" w:hAnsi="Aljazeera" w:cs="Aljazeera" w:hint="cs"/>
          <w:color w:val="2F5496" w:themeColor="accent1" w:themeShade="BF"/>
          <w:sz w:val="32"/>
          <w:szCs w:val="32"/>
          <w:rtl/>
          <w:lang w:bidi="ar-KW"/>
        </w:rPr>
        <w:t>أ) الصورة الشعرية:</w:t>
      </w:r>
      <w:bookmarkEnd w:id="1"/>
    </w:p>
    <w:p w14:paraId="6012305E" w14:textId="77777777" w:rsidR="00AF34AB" w:rsidRPr="00AF34AB" w:rsidRDefault="00AF34AB" w:rsidP="00AF34AB">
      <w:pPr>
        <w:bidi/>
        <w:spacing w:after="0"/>
        <w:ind w:left="-563" w:right="-567"/>
        <w:jc w:val="highKashida"/>
        <w:rPr>
          <w:rFonts w:ascii="Traditional Arabic" w:hAnsi="Traditional Arabic" w:cs="Traditional Arabic"/>
          <w:sz w:val="32"/>
          <w:szCs w:val="32"/>
          <w:rtl/>
          <w:lang w:bidi="ar-KW"/>
        </w:rPr>
      </w:pPr>
      <w:r w:rsidRPr="00AF34AB">
        <w:rPr>
          <w:rFonts w:ascii="Traditional Arabic" w:hAnsi="Traditional Arabic" w:cs="Traditional Arabic" w:hint="cs"/>
          <w:sz w:val="32"/>
          <w:szCs w:val="32"/>
          <w:rtl/>
          <w:lang w:bidi="ar-KW"/>
        </w:rPr>
        <w:t xml:space="preserve">       نعني هنا وصول الهايكست إلى مناطقَ تعبيريةٍ وأسلوبيةٍ من خلال التقاطةٍ جديدة ومبتكرة لم يلتفتْ إليها غيرُه من الشعراء، أو بإعادة صياغة صورة تطرّق إليها الأسبقون بطريقة مغايرة ومختلفة تماما. وفي كلتا الحالتين لا يلعب الخيال دورا في تشكيل الصورة الشعرية أو يدخل في تركيبها عنصر البلاغة.</w:t>
      </w:r>
    </w:p>
    <w:p w14:paraId="34D671E5" w14:textId="77777777" w:rsidR="00AF34AB" w:rsidRPr="00AF34AB" w:rsidRDefault="00AF34AB" w:rsidP="00AF34AB">
      <w:pPr>
        <w:bidi/>
        <w:spacing w:after="0"/>
        <w:ind w:left="-563" w:right="-567"/>
        <w:jc w:val="highKashida"/>
        <w:rPr>
          <w:rFonts w:ascii="Traditional Arabic" w:hAnsi="Traditional Arabic" w:cs="Traditional Arabic"/>
          <w:sz w:val="32"/>
          <w:szCs w:val="32"/>
          <w:rtl/>
          <w:lang w:bidi="ar-KW"/>
        </w:rPr>
      </w:pPr>
    </w:p>
    <w:p w14:paraId="21DC3FAD" w14:textId="77777777" w:rsidR="00AF34AB" w:rsidRPr="00AF34AB" w:rsidRDefault="00AF34AB" w:rsidP="00AF34AB">
      <w:pPr>
        <w:keepNext/>
        <w:keepLines/>
        <w:bidi/>
        <w:spacing w:before="40" w:after="0" w:line="276" w:lineRule="auto"/>
        <w:outlineLvl w:val="1"/>
        <w:rPr>
          <w:rFonts w:ascii="Aljazeera" w:eastAsiaTheme="majorEastAsia" w:hAnsi="Aljazeera" w:cs="Aljazeera"/>
          <w:color w:val="2F5496" w:themeColor="accent1" w:themeShade="BF"/>
          <w:sz w:val="32"/>
          <w:szCs w:val="32"/>
          <w:rtl/>
          <w:lang w:bidi="ar-KW"/>
        </w:rPr>
      </w:pPr>
      <w:bookmarkStart w:id="2" w:name="_Toc67507031"/>
      <w:r w:rsidRPr="00AF34AB">
        <w:rPr>
          <w:rFonts w:ascii="Aljazeera" w:eastAsiaTheme="majorEastAsia" w:hAnsi="Aljazeera" w:cs="Aljazeera"/>
          <w:color w:val="2F5496" w:themeColor="accent1" w:themeShade="BF"/>
          <w:sz w:val="32"/>
          <w:szCs w:val="32"/>
          <w:rtl/>
          <w:lang w:bidi="ar-KW"/>
        </w:rPr>
        <w:t>ب) فجوةُ التوترٍ الشعري.</w:t>
      </w:r>
      <w:bookmarkEnd w:id="2"/>
    </w:p>
    <w:p w14:paraId="19838F64" w14:textId="77777777" w:rsidR="00AF34AB" w:rsidRPr="00AF34AB" w:rsidRDefault="00AF34AB" w:rsidP="00AF34AB">
      <w:pPr>
        <w:shd w:val="clear" w:color="auto" w:fill="FFFFFF"/>
        <w:bidi/>
        <w:spacing w:after="0"/>
        <w:ind w:left="-563" w:right="-567"/>
        <w:jc w:val="both"/>
        <w:rPr>
          <w:rFonts w:ascii="Traditional Arabic" w:hAnsi="Traditional Arabic" w:cs="Traditional Arabic"/>
          <w:sz w:val="28"/>
          <w:szCs w:val="28"/>
          <w:rtl/>
          <w:lang w:bidi="ar-KW"/>
        </w:rPr>
      </w:pPr>
      <w:r w:rsidRPr="00AF34AB">
        <w:rPr>
          <w:rFonts w:ascii="Traditional Arabic" w:hAnsi="Traditional Arabic" w:cs="Traditional Arabic" w:hint="cs"/>
          <w:sz w:val="28"/>
          <w:szCs w:val="28"/>
          <w:rtl/>
          <w:lang w:bidi="ar-KW"/>
        </w:rPr>
        <w:tab/>
      </w:r>
      <w:r w:rsidRPr="00AF34AB">
        <w:rPr>
          <w:rFonts w:ascii="Traditional Arabic" w:hAnsi="Traditional Arabic" w:cs="Traditional Arabic"/>
          <w:sz w:val="28"/>
          <w:szCs w:val="28"/>
          <w:rtl/>
          <w:lang w:bidi="ar-KW"/>
        </w:rPr>
        <w:t>ي</w:t>
      </w:r>
      <w:r w:rsidRPr="00AF34AB">
        <w:rPr>
          <w:rFonts w:ascii="Traditional Arabic" w:hAnsi="Traditional Arabic" w:cs="Traditional Arabic" w:hint="cs"/>
          <w:sz w:val="28"/>
          <w:szCs w:val="28"/>
          <w:rtl/>
          <w:lang w:bidi="ar-KW"/>
        </w:rPr>
        <w:t>رى كمال</w:t>
      </w:r>
      <w:r w:rsidRPr="00AF34AB">
        <w:rPr>
          <w:rFonts w:ascii="Traditional Arabic" w:hAnsi="Traditional Arabic" w:cs="Traditional Arabic"/>
          <w:sz w:val="28"/>
          <w:szCs w:val="28"/>
          <w:rtl/>
          <w:lang w:bidi="ar-KW"/>
        </w:rPr>
        <w:t xml:space="preserve"> أبو ديب </w:t>
      </w:r>
      <w:r w:rsidRPr="00AF34AB">
        <w:rPr>
          <w:rFonts w:ascii="Traditional Arabic" w:hAnsi="Traditional Arabic" w:cs="Traditional Arabic" w:hint="cs"/>
          <w:sz w:val="28"/>
          <w:szCs w:val="28"/>
          <w:rtl/>
          <w:lang w:bidi="ar-KW"/>
        </w:rPr>
        <w:t xml:space="preserve">أن مصطلح </w:t>
      </w:r>
      <w:r w:rsidRPr="00AF34AB">
        <w:rPr>
          <w:rFonts w:ascii="Traditional Arabic" w:hAnsi="Traditional Arabic" w:cs="Traditional Arabic"/>
          <w:sz w:val="28"/>
          <w:szCs w:val="28"/>
          <w:rtl/>
          <w:lang w:bidi="ar-KW"/>
        </w:rPr>
        <w:t>"</w:t>
      </w:r>
      <w:r w:rsidRPr="00AF34AB">
        <w:rPr>
          <w:rFonts w:ascii="Traditional Arabic" w:hAnsi="Traditional Arabic" w:cs="Traditional Arabic"/>
          <w:b/>
          <w:bCs/>
          <w:sz w:val="28"/>
          <w:szCs w:val="28"/>
          <w:rtl/>
          <w:lang w:bidi="ar-KW"/>
        </w:rPr>
        <w:t>الفجوة مسافة التوتر</w:t>
      </w:r>
      <w:r w:rsidRPr="00AF34AB">
        <w:rPr>
          <w:rFonts w:ascii="Traditional Arabic" w:hAnsi="Traditional Arabic" w:cs="Traditional Arabic"/>
          <w:sz w:val="28"/>
          <w:szCs w:val="28"/>
          <w:rtl/>
          <w:lang w:bidi="ar-KW"/>
        </w:rPr>
        <w:t>"</w:t>
      </w:r>
      <w:r w:rsidRPr="00AF34AB">
        <w:rPr>
          <w:rFonts w:ascii="Traditional Arabic" w:hAnsi="Traditional Arabic" w:cs="Traditional Arabic" w:hint="cs"/>
          <w:sz w:val="28"/>
          <w:szCs w:val="28"/>
          <w:rtl/>
          <w:lang w:bidi="ar-KW"/>
        </w:rPr>
        <w:t xml:space="preserve"> </w:t>
      </w:r>
      <w:r w:rsidRPr="00AF34AB">
        <w:rPr>
          <w:rFonts w:ascii="Traditional Arabic" w:hAnsi="Traditional Arabic" w:cs="Traditional Arabic"/>
          <w:sz w:val="28"/>
          <w:szCs w:val="28"/>
          <w:rtl/>
          <w:lang w:bidi="ar-KW"/>
        </w:rPr>
        <w:t xml:space="preserve">شرط </w:t>
      </w:r>
      <w:r w:rsidRPr="00AF34AB">
        <w:rPr>
          <w:rFonts w:ascii="Traditional Arabic" w:hAnsi="Traditional Arabic" w:cs="Traditional Arabic" w:hint="cs"/>
          <w:sz w:val="28"/>
          <w:szCs w:val="28"/>
          <w:rtl/>
          <w:lang w:bidi="ar-KW"/>
        </w:rPr>
        <w:t>مهمٌ</w:t>
      </w:r>
      <w:r w:rsidRPr="00AF34AB">
        <w:rPr>
          <w:rFonts w:ascii="Traditional Arabic" w:hAnsi="Traditional Arabic" w:cs="Traditional Arabic"/>
          <w:sz w:val="28"/>
          <w:szCs w:val="28"/>
          <w:rtl/>
          <w:lang w:bidi="ar-KW"/>
        </w:rPr>
        <w:t xml:space="preserve"> للتجربة الفنية أو الرؤي</w:t>
      </w:r>
      <w:r w:rsidRPr="00AF34AB">
        <w:rPr>
          <w:rFonts w:ascii="Traditional Arabic" w:hAnsi="Traditional Arabic" w:cs="Traditional Arabic" w:hint="cs"/>
          <w:sz w:val="28"/>
          <w:szCs w:val="28"/>
          <w:rtl/>
          <w:lang w:bidi="ar-KW"/>
        </w:rPr>
        <w:t>ا</w:t>
      </w:r>
      <w:r w:rsidRPr="00AF34AB">
        <w:rPr>
          <w:rFonts w:ascii="Traditional Arabic" w:hAnsi="Traditional Arabic" w:cs="Traditional Arabic"/>
          <w:sz w:val="28"/>
          <w:szCs w:val="28"/>
          <w:rtl/>
          <w:lang w:bidi="ar-KW"/>
        </w:rPr>
        <w:t xml:space="preserve"> الشعرية</w:t>
      </w:r>
      <w:r w:rsidRPr="00AF34AB">
        <w:rPr>
          <w:rFonts w:ascii="Traditional Arabic" w:hAnsi="Traditional Arabic" w:cs="Traditional Arabic" w:hint="cs"/>
          <w:sz w:val="28"/>
          <w:szCs w:val="28"/>
          <w:rtl/>
          <w:lang w:bidi="ar-KW"/>
        </w:rPr>
        <w:t xml:space="preserve">، ولا تقتصر </w:t>
      </w:r>
      <w:r w:rsidRPr="00AF34AB">
        <w:rPr>
          <w:rFonts w:ascii="Traditional Arabic" w:hAnsi="Traditional Arabic" w:cs="Traditional Arabic"/>
          <w:sz w:val="28"/>
          <w:szCs w:val="28"/>
          <w:rtl/>
          <w:lang w:bidi="ar-KW"/>
        </w:rPr>
        <w:t>فاعليته على الشعر</w:t>
      </w:r>
      <w:r w:rsidRPr="00AF34AB">
        <w:rPr>
          <w:rFonts w:ascii="Traditional Arabic" w:hAnsi="Traditional Arabic" w:cs="Traditional Arabic" w:hint="cs"/>
          <w:sz w:val="28"/>
          <w:szCs w:val="28"/>
          <w:rtl/>
          <w:lang w:bidi="ar-KW"/>
        </w:rPr>
        <w:t xml:space="preserve">، بل يرى أنه </w:t>
      </w:r>
      <w:r w:rsidRPr="00AF34AB">
        <w:rPr>
          <w:rFonts w:ascii="Traditional Arabic" w:hAnsi="Traditional Arabic" w:cs="Traditional Arabic"/>
          <w:sz w:val="28"/>
          <w:szCs w:val="28"/>
          <w:rtl/>
          <w:lang w:bidi="ar-KW"/>
        </w:rPr>
        <w:t>أساسي في التجربة ال</w:t>
      </w:r>
      <w:r w:rsidRPr="00AF34AB">
        <w:rPr>
          <w:rFonts w:ascii="Traditional Arabic" w:hAnsi="Traditional Arabic" w:cs="Traditional Arabic" w:hint="cs"/>
          <w:sz w:val="28"/>
          <w:szCs w:val="28"/>
          <w:rtl/>
          <w:lang w:bidi="ar-KW"/>
        </w:rPr>
        <w:t>إ</w:t>
      </w:r>
      <w:r w:rsidRPr="00AF34AB">
        <w:rPr>
          <w:rFonts w:ascii="Traditional Arabic" w:hAnsi="Traditional Arabic" w:cs="Traditional Arabic"/>
          <w:sz w:val="28"/>
          <w:szCs w:val="28"/>
          <w:rtl/>
          <w:lang w:bidi="ar-KW"/>
        </w:rPr>
        <w:t>نسانية بأكملها</w:t>
      </w:r>
      <w:r w:rsidRPr="00AF34AB">
        <w:rPr>
          <w:rFonts w:ascii="Traditional Arabic" w:hAnsi="Traditional Arabic" w:cs="Traditional Arabic" w:hint="cs"/>
          <w:sz w:val="28"/>
          <w:szCs w:val="28"/>
          <w:rtl/>
          <w:lang w:bidi="ar-KW"/>
        </w:rPr>
        <w:t xml:space="preserve">. تحدث الفجوة نتيجةَ إقحام مكونات غير متجانسة للوجود أو اللغة، وتطرح في سياق متجانس ومتوائم يعكس فضاء فكريا لدى المبدع ورؤية جديدة للعالم، فهي لا تتشكل من مكونات البناء اللغوي فقط، بل من تصوراتنا للأشياء أيضا، كما </w:t>
      </w:r>
      <w:r w:rsidRPr="00AF34AB">
        <w:rPr>
          <w:rFonts w:ascii="Traditional Arabic" w:hAnsi="Traditional Arabic" w:cs="Traditional Arabic"/>
          <w:sz w:val="28"/>
          <w:szCs w:val="28"/>
          <w:rtl/>
          <w:lang w:bidi="ar-KW"/>
        </w:rPr>
        <w:t xml:space="preserve">لا يتحقق العمل الفني في الوجود </w:t>
      </w:r>
      <w:r w:rsidRPr="00AF34AB">
        <w:rPr>
          <w:rFonts w:ascii="Traditional Arabic" w:hAnsi="Traditional Arabic" w:cs="Traditional Arabic" w:hint="cs"/>
          <w:sz w:val="28"/>
          <w:szCs w:val="28"/>
          <w:rtl/>
          <w:lang w:bidi="ar-KW"/>
        </w:rPr>
        <w:t>دون</w:t>
      </w:r>
      <w:r w:rsidRPr="00AF34AB">
        <w:rPr>
          <w:rFonts w:ascii="Traditional Arabic" w:hAnsi="Traditional Arabic" w:cs="Traditional Arabic"/>
          <w:sz w:val="28"/>
          <w:szCs w:val="28"/>
          <w:rtl/>
          <w:lang w:bidi="ar-KW"/>
        </w:rPr>
        <w:t xml:space="preserve"> تفاعل </w:t>
      </w:r>
      <w:r w:rsidRPr="00AF34AB">
        <w:rPr>
          <w:rFonts w:ascii="Traditional Arabic" w:hAnsi="Traditional Arabic" w:cs="Traditional Arabic" w:hint="cs"/>
          <w:sz w:val="28"/>
          <w:szCs w:val="28"/>
          <w:rtl/>
          <w:lang w:bidi="ar-KW"/>
        </w:rPr>
        <w:t xml:space="preserve">فعلي </w:t>
      </w:r>
      <w:r w:rsidRPr="00AF34AB">
        <w:rPr>
          <w:rFonts w:ascii="Traditional Arabic" w:hAnsi="Traditional Arabic" w:cs="Traditional Arabic"/>
          <w:sz w:val="28"/>
          <w:szCs w:val="28"/>
          <w:rtl/>
          <w:lang w:bidi="ar-KW"/>
        </w:rPr>
        <w:t xml:space="preserve">بين النص </w:t>
      </w:r>
      <w:r w:rsidRPr="00AF34AB">
        <w:rPr>
          <w:rFonts w:ascii="Traditional Arabic" w:hAnsi="Traditional Arabic" w:cs="Traditional Arabic" w:hint="cs"/>
          <w:sz w:val="28"/>
          <w:szCs w:val="28"/>
          <w:rtl/>
          <w:lang w:bidi="ar-KW"/>
        </w:rPr>
        <w:t>والقارئ؛</w:t>
      </w:r>
      <w:r w:rsidRPr="00AF34AB">
        <w:rPr>
          <w:rFonts w:ascii="Traditional Arabic" w:hAnsi="Traditional Arabic" w:cs="Traditional Arabic"/>
          <w:sz w:val="28"/>
          <w:szCs w:val="28"/>
          <w:rtl/>
          <w:lang w:bidi="ar-KW"/>
        </w:rPr>
        <w:t xml:space="preserve"> أي بين القطب الفني لدى المؤلف، والقطب الجمالي </w:t>
      </w:r>
      <w:r w:rsidRPr="00AF34AB">
        <w:rPr>
          <w:rFonts w:ascii="Traditional Arabic" w:hAnsi="Traditional Arabic" w:cs="Traditional Arabic" w:hint="cs"/>
          <w:sz w:val="28"/>
          <w:szCs w:val="28"/>
          <w:rtl/>
          <w:lang w:bidi="ar-KW"/>
        </w:rPr>
        <w:t>عند</w:t>
      </w:r>
      <w:r w:rsidRPr="00AF34AB">
        <w:rPr>
          <w:rFonts w:ascii="Traditional Arabic" w:hAnsi="Traditional Arabic" w:cs="Traditional Arabic"/>
          <w:sz w:val="28"/>
          <w:szCs w:val="28"/>
          <w:rtl/>
          <w:lang w:bidi="ar-KW"/>
        </w:rPr>
        <w:t xml:space="preserve"> ال</w:t>
      </w:r>
      <w:r w:rsidRPr="00AF34AB">
        <w:rPr>
          <w:rFonts w:ascii="Traditional Arabic" w:hAnsi="Traditional Arabic" w:cs="Traditional Arabic" w:hint="cs"/>
          <w:sz w:val="28"/>
          <w:szCs w:val="28"/>
          <w:rtl/>
          <w:lang w:bidi="ar-KW"/>
        </w:rPr>
        <w:t>متلقي</w:t>
      </w:r>
      <w:r w:rsidRPr="00AF34AB">
        <w:rPr>
          <w:rFonts w:ascii="Traditional Arabic" w:hAnsi="Traditional Arabic" w:cs="Traditional Arabic"/>
          <w:sz w:val="28"/>
          <w:szCs w:val="28"/>
          <w:rtl/>
          <w:lang w:bidi="ar-KW"/>
        </w:rPr>
        <w:t xml:space="preserve">. </w:t>
      </w:r>
      <w:r w:rsidRPr="00AF34AB">
        <w:rPr>
          <w:rFonts w:ascii="Traditional Arabic" w:hAnsi="Traditional Arabic" w:cs="Traditional Arabic" w:hint="cs"/>
          <w:sz w:val="28"/>
          <w:szCs w:val="28"/>
          <w:rtl/>
          <w:lang w:bidi="ar-KW"/>
        </w:rPr>
        <w:t>والسؤال هنا: من سيملأ فجوة التوتر الشعري بالنص؟ بالطبع ستكون مهمة القارئ بالدرجة الأولى؛ لأنه</w:t>
      </w:r>
      <w:r w:rsidRPr="00AF34AB">
        <w:rPr>
          <w:rFonts w:ascii="Traditional Arabic" w:hAnsi="Traditional Arabic" w:cs="Traditional Arabic"/>
          <w:sz w:val="28"/>
          <w:szCs w:val="28"/>
          <w:rtl/>
          <w:lang w:bidi="ar-KW"/>
        </w:rPr>
        <w:t xml:space="preserve"> عنصر فاعل في ملء </w:t>
      </w:r>
      <w:r w:rsidRPr="00AF34AB">
        <w:rPr>
          <w:rFonts w:ascii="Traditional Arabic" w:hAnsi="Traditional Arabic" w:cs="Traditional Arabic" w:hint="cs"/>
          <w:sz w:val="28"/>
          <w:szCs w:val="28"/>
          <w:rtl/>
          <w:lang w:bidi="ar-KW"/>
        </w:rPr>
        <w:t>ال</w:t>
      </w:r>
      <w:r w:rsidRPr="00AF34AB">
        <w:rPr>
          <w:rFonts w:ascii="Traditional Arabic" w:hAnsi="Traditional Arabic" w:cs="Traditional Arabic"/>
          <w:sz w:val="28"/>
          <w:szCs w:val="28"/>
          <w:rtl/>
          <w:lang w:bidi="ar-KW"/>
        </w:rPr>
        <w:t>فجوات</w:t>
      </w:r>
      <w:r w:rsidRPr="00AF34AB">
        <w:rPr>
          <w:rFonts w:ascii="Traditional Arabic" w:hAnsi="Traditional Arabic" w:cs="Traditional Arabic" w:hint="cs"/>
          <w:sz w:val="28"/>
          <w:szCs w:val="28"/>
          <w:rtl/>
          <w:lang w:bidi="ar-KW"/>
        </w:rPr>
        <w:t xml:space="preserve">، ولا تقترن فاعلية هذه الفجوات بالمتلقي وحده، بل برؤية العالم التي تتكشف بين ثنايا النص، وبالتالي تنتج فجوة التوتر الشعري من </w:t>
      </w:r>
      <w:r w:rsidRPr="00AF34AB">
        <w:rPr>
          <w:rFonts w:ascii="Traditional Arabic" w:hAnsi="Traditional Arabic" w:cs="Traditional Arabic"/>
          <w:sz w:val="28"/>
          <w:szCs w:val="28"/>
          <w:rtl/>
          <w:lang w:bidi="ar-KW"/>
        </w:rPr>
        <w:t>المفارقة</w:t>
      </w:r>
      <w:r w:rsidRPr="00AF34AB">
        <w:rPr>
          <w:rFonts w:ascii="Traditional Arabic" w:hAnsi="Traditional Arabic" w:cs="Traditional Arabic" w:hint="cs"/>
          <w:sz w:val="28"/>
          <w:szCs w:val="28"/>
          <w:rtl/>
          <w:lang w:bidi="ar-KW"/>
        </w:rPr>
        <w:t xml:space="preserve"> اللفظية التي </w:t>
      </w:r>
      <w:r w:rsidRPr="00AF34AB">
        <w:rPr>
          <w:rFonts w:ascii="Traditional Arabic" w:hAnsi="Traditional Arabic" w:cs="Traditional Arabic"/>
          <w:sz w:val="28"/>
          <w:szCs w:val="28"/>
          <w:rtl/>
          <w:lang w:bidi="ar-KW"/>
        </w:rPr>
        <w:t xml:space="preserve">يعتمدُها الشاعرُ من خلال المجاوزة اللغوية، أو </w:t>
      </w:r>
      <w:r w:rsidRPr="00AF34AB">
        <w:rPr>
          <w:rFonts w:ascii="Traditional Arabic" w:hAnsi="Traditional Arabic" w:cs="Traditional Arabic" w:hint="cs"/>
          <w:sz w:val="28"/>
          <w:szCs w:val="28"/>
          <w:rtl/>
          <w:lang w:bidi="ar-KW"/>
        </w:rPr>
        <w:t>من مجاورة مشهدين متنافرين بغية تناغمهما وانسجامهما، وهذا ي</w:t>
      </w:r>
      <w:r w:rsidRPr="00AF34AB">
        <w:rPr>
          <w:rFonts w:ascii="Traditional Arabic" w:hAnsi="Traditional Arabic" w:cs="Traditional Arabic"/>
          <w:sz w:val="28"/>
          <w:szCs w:val="28"/>
          <w:rtl/>
          <w:lang w:bidi="ar-KW"/>
        </w:rPr>
        <w:t>حتاجُ من القارئ أن ي</w:t>
      </w:r>
      <w:r w:rsidRPr="00AF34AB">
        <w:rPr>
          <w:rFonts w:ascii="Traditional Arabic" w:hAnsi="Traditional Arabic" w:cs="Traditional Arabic" w:hint="cs"/>
          <w:sz w:val="28"/>
          <w:szCs w:val="28"/>
          <w:rtl/>
          <w:lang w:bidi="ar-KW"/>
        </w:rPr>
        <w:t xml:space="preserve">تمعن فيما </w:t>
      </w:r>
      <w:r w:rsidRPr="00AF34AB">
        <w:rPr>
          <w:rFonts w:ascii="Traditional Arabic" w:hAnsi="Traditional Arabic" w:cs="Traditional Arabic"/>
          <w:sz w:val="28"/>
          <w:szCs w:val="28"/>
          <w:rtl/>
          <w:lang w:bidi="ar-KW"/>
        </w:rPr>
        <w:t>بين السطورِ، ليستكشف ما وراء الكلمات من دلالات ومعانٍ تستفزُ ذهنَه، وتدفعه إلى ملءِ الفراغاتِ التي يتركُها الشاعرُ في النص</w:t>
      </w:r>
      <w:r w:rsidRPr="00AF34AB">
        <w:rPr>
          <w:rFonts w:ascii="Traditional Arabic" w:hAnsi="Traditional Arabic" w:cs="Traditional Arabic" w:hint="cs"/>
          <w:sz w:val="28"/>
          <w:szCs w:val="28"/>
          <w:rtl/>
          <w:lang w:bidi="ar-KW"/>
        </w:rPr>
        <w:t xml:space="preserve">، ولأن المفارقة </w:t>
      </w:r>
      <w:r w:rsidRPr="00AF34AB">
        <w:rPr>
          <w:rFonts w:ascii="Traditional Arabic" w:hAnsi="Traditional Arabic" w:cs="Traditional Arabic"/>
          <w:sz w:val="28"/>
          <w:szCs w:val="28"/>
          <w:rtl/>
          <w:lang w:bidi="ar-KW"/>
        </w:rPr>
        <w:t>تجاور</w:t>
      </w:r>
      <w:r w:rsidRPr="00AF34AB">
        <w:rPr>
          <w:rFonts w:ascii="Traditional Arabic" w:hAnsi="Traditional Arabic" w:cs="Traditional Arabic" w:hint="cs"/>
          <w:sz w:val="28"/>
          <w:szCs w:val="28"/>
          <w:rtl/>
          <w:lang w:bidi="ar-KW"/>
        </w:rPr>
        <w:t xml:space="preserve"> </w:t>
      </w:r>
      <w:r w:rsidRPr="00AF34AB">
        <w:rPr>
          <w:rFonts w:ascii="Traditional Arabic" w:hAnsi="Traditional Arabic" w:cs="Traditional Arabic"/>
          <w:sz w:val="28"/>
          <w:szCs w:val="28"/>
          <w:rtl/>
          <w:lang w:bidi="ar-KW"/>
        </w:rPr>
        <w:t>خارج</w:t>
      </w:r>
      <w:r w:rsidRPr="00AF34AB">
        <w:rPr>
          <w:rFonts w:ascii="Traditional Arabic" w:hAnsi="Traditional Arabic" w:cs="Traditional Arabic" w:hint="cs"/>
          <w:sz w:val="28"/>
          <w:szCs w:val="28"/>
          <w:rtl/>
          <w:lang w:bidi="ar-KW"/>
        </w:rPr>
        <w:t>ٌ</w:t>
      </w:r>
      <w:r w:rsidRPr="00AF34AB">
        <w:rPr>
          <w:rFonts w:ascii="Traditional Arabic" w:hAnsi="Traditional Arabic" w:cs="Traditional Arabic"/>
          <w:sz w:val="28"/>
          <w:szCs w:val="28"/>
          <w:rtl/>
          <w:lang w:bidi="ar-KW"/>
        </w:rPr>
        <w:t xml:space="preserve"> ع</w:t>
      </w:r>
      <w:r w:rsidRPr="00AF34AB">
        <w:rPr>
          <w:rFonts w:ascii="Traditional Arabic" w:hAnsi="Traditional Arabic" w:cs="Traditional Arabic" w:hint="cs"/>
          <w:sz w:val="28"/>
          <w:szCs w:val="28"/>
          <w:rtl/>
          <w:lang w:bidi="ar-KW"/>
        </w:rPr>
        <w:t>مّا ألفناه من الألفاظ وا</w:t>
      </w:r>
      <w:r w:rsidRPr="00AF34AB">
        <w:rPr>
          <w:rFonts w:ascii="Traditional Arabic" w:hAnsi="Traditional Arabic" w:cs="Traditional Arabic"/>
          <w:sz w:val="28"/>
          <w:szCs w:val="28"/>
          <w:rtl/>
          <w:lang w:bidi="ar-KW"/>
        </w:rPr>
        <w:t>لأفكار المتناقضة</w:t>
      </w:r>
      <w:r w:rsidRPr="00AF34AB">
        <w:rPr>
          <w:rFonts w:ascii="Traditional Arabic" w:hAnsi="Traditional Arabic" w:cs="Traditional Arabic" w:hint="cs"/>
          <w:sz w:val="28"/>
          <w:szCs w:val="28"/>
          <w:rtl/>
          <w:lang w:bidi="ar-KW"/>
        </w:rPr>
        <w:t xml:space="preserve"> وتقديم اللامتوقع</w:t>
      </w:r>
      <w:r w:rsidRPr="00AF34AB">
        <w:rPr>
          <w:rFonts w:ascii="Traditional Arabic" w:hAnsi="Traditional Arabic" w:cs="Traditional Arabic"/>
          <w:sz w:val="28"/>
          <w:szCs w:val="28"/>
          <w:rtl/>
          <w:lang w:bidi="ar-KW"/>
        </w:rPr>
        <w:t xml:space="preserve">، </w:t>
      </w:r>
      <w:r w:rsidRPr="00AF34AB">
        <w:rPr>
          <w:rFonts w:ascii="Traditional Arabic" w:hAnsi="Traditional Arabic" w:cs="Traditional Arabic" w:hint="cs"/>
          <w:sz w:val="28"/>
          <w:szCs w:val="28"/>
          <w:rtl/>
          <w:lang w:bidi="ar-KW"/>
        </w:rPr>
        <w:t>فإنها قادرة على إحداث الدهشة</w:t>
      </w:r>
      <w:r w:rsidRPr="00AF34AB">
        <w:rPr>
          <w:rFonts w:ascii="Traditional Arabic" w:hAnsi="Traditional Arabic" w:cs="Traditional Arabic"/>
          <w:sz w:val="28"/>
          <w:szCs w:val="28"/>
          <w:rtl/>
          <w:lang w:bidi="ar-KW"/>
        </w:rPr>
        <w:t xml:space="preserve">. </w:t>
      </w:r>
    </w:p>
    <w:p w14:paraId="6720A400" w14:textId="77777777" w:rsidR="00AF34AB" w:rsidRPr="00AF34AB" w:rsidRDefault="00AF34AB" w:rsidP="00AF34AB">
      <w:pPr>
        <w:shd w:val="clear" w:color="auto" w:fill="FFFFFF"/>
        <w:bidi/>
        <w:spacing w:after="0"/>
        <w:ind w:left="-563" w:right="-567"/>
        <w:jc w:val="highKashida"/>
        <w:rPr>
          <w:rFonts w:ascii="Traditional Arabic" w:eastAsia="Times New Roman" w:hAnsi="Traditional Arabic" w:cs="Traditional Arabic"/>
          <w:b/>
          <w:bCs/>
          <w:color w:val="050505"/>
          <w:sz w:val="28"/>
          <w:szCs w:val="28"/>
        </w:rPr>
      </w:pPr>
      <w:r w:rsidRPr="00AF34AB">
        <w:rPr>
          <w:rFonts w:ascii="Traditional Arabic" w:eastAsia="Times New Roman" w:hAnsi="Traditional Arabic" w:cs="Traditional Arabic"/>
          <w:b/>
          <w:bCs/>
          <w:color w:val="050505"/>
          <w:sz w:val="28"/>
          <w:szCs w:val="28"/>
          <w:rtl/>
        </w:rPr>
        <w:t>في طريقهِ إلى الحربِ</w:t>
      </w:r>
    </w:p>
    <w:p w14:paraId="6A408870" w14:textId="77777777" w:rsidR="00AF34AB" w:rsidRPr="00AF34AB" w:rsidRDefault="00AF34AB" w:rsidP="00AF34AB">
      <w:pPr>
        <w:shd w:val="clear" w:color="auto" w:fill="FFFFFF"/>
        <w:bidi/>
        <w:spacing w:after="0"/>
        <w:ind w:left="-563" w:right="-567"/>
        <w:jc w:val="highKashida"/>
        <w:rPr>
          <w:rFonts w:ascii="Traditional Arabic" w:eastAsia="Times New Roman" w:hAnsi="Traditional Arabic" w:cs="Traditional Arabic"/>
          <w:b/>
          <w:bCs/>
          <w:color w:val="050505"/>
          <w:sz w:val="28"/>
          <w:szCs w:val="28"/>
        </w:rPr>
      </w:pPr>
      <w:r w:rsidRPr="00AF34AB">
        <w:rPr>
          <w:rFonts w:ascii="Traditional Arabic" w:eastAsia="Times New Roman" w:hAnsi="Traditional Arabic" w:cs="Traditional Arabic"/>
          <w:b/>
          <w:bCs/>
          <w:color w:val="050505"/>
          <w:sz w:val="28"/>
          <w:szCs w:val="28"/>
          <w:rtl/>
        </w:rPr>
        <w:t>الجنديُ ي</w:t>
      </w:r>
      <w:r w:rsidRPr="00AF34AB">
        <w:rPr>
          <w:rFonts w:ascii="Traditional Arabic" w:eastAsia="Times New Roman" w:hAnsi="Traditional Arabic" w:cs="Traditional Arabic" w:hint="cs"/>
          <w:b/>
          <w:bCs/>
          <w:color w:val="050505"/>
          <w:sz w:val="28"/>
          <w:szCs w:val="28"/>
          <w:rtl/>
        </w:rPr>
        <w:t>ف</w:t>
      </w:r>
      <w:r w:rsidRPr="00AF34AB">
        <w:rPr>
          <w:rFonts w:ascii="Traditional Arabic" w:eastAsia="Times New Roman" w:hAnsi="Traditional Arabic" w:cs="Traditional Arabic"/>
          <w:b/>
          <w:bCs/>
          <w:color w:val="050505"/>
          <w:sz w:val="28"/>
          <w:szCs w:val="28"/>
          <w:rtl/>
        </w:rPr>
        <w:t>ض</w:t>
      </w:r>
      <w:r w:rsidRPr="00AF34AB">
        <w:rPr>
          <w:rFonts w:ascii="Traditional Arabic" w:eastAsia="Times New Roman" w:hAnsi="Traditional Arabic" w:cs="Traditional Arabic" w:hint="cs"/>
          <w:b/>
          <w:bCs/>
          <w:color w:val="050505"/>
          <w:sz w:val="28"/>
          <w:szCs w:val="28"/>
          <w:rtl/>
        </w:rPr>
        <w:t>ّ</w:t>
      </w:r>
      <w:r w:rsidRPr="00AF34AB">
        <w:rPr>
          <w:rFonts w:ascii="Traditional Arabic" w:eastAsia="Times New Roman" w:hAnsi="Traditional Arabic" w:cs="Traditional Arabic"/>
          <w:b/>
          <w:bCs/>
          <w:color w:val="050505"/>
          <w:sz w:val="28"/>
          <w:szCs w:val="28"/>
          <w:rtl/>
        </w:rPr>
        <w:t xml:space="preserve"> شِجاراً </w:t>
      </w:r>
    </w:p>
    <w:p w14:paraId="48BF14DE" w14:textId="77777777" w:rsidR="00AF34AB" w:rsidRPr="00AF34AB" w:rsidRDefault="00AF34AB" w:rsidP="00AF34AB">
      <w:pPr>
        <w:shd w:val="clear" w:color="auto" w:fill="FFFFFF"/>
        <w:bidi/>
        <w:spacing w:after="0"/>
        <w:ind w:left="-563" w:right="-567"/>
        <w:jc w:val="highKashida"/>
        <w:rPr>
          <w:rFonts w:ascii="Traditional Arabic" w:hAnsi="Traditional Arabic" w:cs="Traditional Arabic"/>
          <w:b/>
          <w:bCs/>
          <w:sz w:val="28"/>
          <w:szCs w:val="28"/>
          <w:rtl/>
          <w:lang w:bidi="ar-KW"/>
        </w:rPr>
      </w:pPr>
      <w:r w:rsidRPr="00AF34AB">
        <w:rPr>
          <w:rFonts w:ascii="Traditional Arabic" w:eastAsia="Times New Roman" w:hAnsi="Traditional Arabic" w:cs="Traditional Arabic"/>
          <w:b/>
          <w:bCs/>
          <w:color w:val="050505"/>
          <w:sz w:val="28"/>
          <w:szCs w:val="28"/>
          <w:rtl/>
        </w:rPr>
        <w:t>بينَ طفلين</w:t>
      </w:r>
    </w:p>
    <w:p w14:paraId="65905CDE" w14:textId="77777777" w:rsidR="00AF34AB" w:rsidRPr="00AF34AB" w:rsidRDefault="00AF34AB" w:rsidP="00AF34AB">
      <w:pPr>
        <w:shd w:val="clear" w:color="auto" w:fill="FFFFFF"/>
        <w:bidi/>
        <w:spacing w:after="0"/>
        <w:ind w:left="-563" w:right="-567"/>
        <w:rPr>
          <w:rFonts w:ascii="Traditional Arabic" w:hAnsi="Traditional Arabic" w:cs="Traditional Arabic"/>
          <w:b/>
          <w:bCs/>
          <w:sz w:val="28"/>
          <w:szCs w:val="28"/>
          <w:rtl/>
          <w:lang w:bidi="ar-KW"/>
        </w:rPr>
      </w:pPr>
      <w:r w:rsidRPr="00AF34AB">
        <w:rPr>
          <w:rFonts w:ascii="Traditional Arabic" w:hAnsi="Traditional Arabic" w:cs="Traditional Arabic" w:hint="cs"/>
          <w:b/>
          <w:bCs/>
          <w:sz w:val="28"/>
          <w:szCs w:val="28"/>
          <w:rtl/>
          <w:lang w:bidi="ar-KW"/>
        </w:rPr>
        <w:t>(مزار الأقحوان ص</w:t>
      </w:r>
      <w:r w:rsidRPr="00AF34AB">
        <w:rPr>
          <w:rFonts w:ascii="Traditional Arabic" w:hAnsi="Traditional Arabic" w:cs="Traditional Arabic"/>
          <w:b/>
          <w:bCs/>
          <w:sz w:val="28"/>
          <w:szCs w:val="28"/>
          <w:lang w:bidi="ar-KW"/>
        </w:rPr>
        <w:t>69</w:t>
      </w:r>
      <w:r w:rsidRPr="00AF34AB">
        <w:rPr>
          <w:rFonts w:ascii="Traditional Arabic" w:hAnsi="Traditional Arabic" w:cs="Traditional Arabic" w:hint="cs"/>
          <w:b/>
          <w:bCs/>
          <w:sz w:val="28"/>
          <w:szCs w:val="28"/>
          <w:rtl/>
          <w:lang w:bidi="ar-KW"/>
        </w:rPr>
        <w:t>)</w:t>
      </w:r>
    </w:p>
    <w:p w14:paraId="6E4790C7" w14:textId="77777777" w:rsidR="00AF34AB" w:rsidRPr="00AF34AB" w:rsidRDefault="00AF34AB" w:rsidP="00AF34AB">
      <w:pPr>
        <w:shd w:val="clear" w:color="auto" w:fill="FFFFFF"/>
        <w:bidi/>
        <w:spacing w:after="0"/>
        <w:ind w:left="-563" w:right="-567"/>
        <w:jc w:val="both"/>
        <w:rPr>
          <w:rFonts w:ascii="Traditional Arabic" w:hAnsi="Traditional Arabic" w:cs="Traditional Arabic"/>
          <w:b/>
          <w:bCs/>
          <w:sz w:val="28"/>
          <w:szCs w:val="28"/>
          <w:rtl/>
          <w:lang w:bidi="ar-KW"/>
        </w:rPr>
      </w:pPr>
      <w:r w:rsidRPr="00AF34AB">
        <w:rPr>
          <w:rFonts w:ascii="Traditional Arabic" w:hAnsi="Traditional Arabic" w:cs="Traditional Arabic" w:hint="cs"/>
          <w:b/>
          <w:bCs/>
          <w:sz w:val="28"/>
          <w:szCs w:val="28"/>
          <w:rtl/>
          <w:lang w:bidi="ar-KW"/>
        </w:rPr>
        <w:lastRenderedPageBreak/>
        <w:t xml:space="preserve">        </w:t>
      </w:r>
      <w:r w:rsidRPr="00AF34AB">
        <w:rPr>
          <w:rFonts w:ascii="Traditional Arabic" w:hAnsi="Traditional Arabic" w:cs="Traditional Arabic" w:hint="cs"/>
          <w:sz w:val="28"/>
          <w:szCs w:val="28"/>
          <w:rtl/>
          <w:lang w:bidi="ar-KW"/>
        </w:rPr>
        <w:t>تأتي المفارقة هنا من حدوث اللامتوقع؛ فالجندي الذي يفض الاشتباك بين طفلين منخرطين في عراك هو نفسه ماض إلى الحرب ولا يعلم مصيره. يعكس صراع الطفلين نزعة الشر التي يولد بها الإنسان وتستمر معه حتى رحيله عن الحياة.</w:t>
      </w:r>
    </w:p>
    <w:p w14:paraId="4A8A2438" w14:textId="77777777" w:rsidR="00AF34AB" w:rsidRPr="00AF34AB" w:rsidRDefault="00AF34AB" w:rsidP="00AF34AB">
      <w:pPr>
        <w:shd w:val="clear" w:color="auto" w:fill="FFFFFF"/>
        <w:bidi/>
        <w:spacing w:after="0"/>
        <w:ind w:left="-563" w:right="-567" w:firstLine="720"/>
        <w:jc w:val="highKashida"/>
        <w:rPr>
          <w:rFonts w:ascii="Traditional Arabic" w:hAnsi="Traditional Arabic" w:cs="Traditional Arabic"/>
          <w:sz w:val="28"/>
          <w:szCs w:val="28"/>
          <w:rtl/>
          <w:lang w:bidi="ar-KW"/>
        </w:rPr>
      </w:pPr>
    </w:p>
    <w:p w14:paraId="309C50FC" w14:textId="77777777" w:rsidR="00AF34AB" w:rsidRPr="00AF34AB" w:rsidRDefault="00AF34AB" w:rsidP="00AF34AB">
      <w:pPr>
        <w:shd w:val="clear" w:color="auto" w:fill="FFFFFF"/>
        <w:bidi/>
        <w:spacing w:after="0"/>
        <w:ind w:left="-563" w:right="-567" w:firstLine="720"/>
        <w:jc w:val="highKashida"/>
        <w:rPr>
          <w:rFonts w:ascii="Traditional Arabic" w:hAnsi="Traditional Arabic" w:cs="Traditional Arabic"/>
          <w:sz w:val="28"/>
          <w:szCs w:val="28"/>
          <w:rtl/>
          <w:lang w:bidi="ar-KW"/>
        </w:rPr>
      </w:pPr>
      <w:r w:rsidRPr="00AF34AB">
        <w:rPr>
          <w:rFonts w:ascii="Traditional Arabic" w:hAnsi="Traditional Arabic" w:cs="Traditional Arabic" w:hint="cs"/>
          <w:sz w:val="28"/>
          <w:szCs w:val="28"/>
          <w:rtl/>
          <w:lang w:bidi="ar-KW"/>
        </w:rPr>
        <w:t>نص آخر تحدث فيه فجوة التوتر الشعري نتيجة تناغم الأفكار غير المتجانسة:</w:t>
      </w:r>
    </w:p>
    <w:p w14:paraId="77DBA8D0" w14:textId="77777777" w:rsidR="00AF34AB" w:rsidRPr="00AF34AB" w:rsidRDefault="00AF34AB" w:rsidP="00AF34AB">
      <w:pPr>
        <w:bidi/>
        <w:spacing w:after="0"/>
        <w:ind w:left="-563" w:right="-567"/>
        <w:jc w:val="highKashida"/>
        <w:rPr>
          <w:rFonts w:ascii="Traditional Arabic" w:hAnsi="Traditional Arabic" w:cs="Traditional Arabic"/>
          <w:b/>
          <w:bCs/>
          <w:sz w:val="28"/>
          <w:szCs w:val="28"/>
          <w:rtl/>
        </w:rPr>
      </w:pPr>
      <w:r w:rsidRPr="00AF34AB">
        <w:rPr>
          <w:rFonts w:ascii="Traditional Arabic" w:hAnsi="Traditional Arabic" w:cs="Traditional Arabic"/>
          <w:b/>
          <w:bCs/>
          <w:sz w:val="28"/>
          <w:szCs w:val="28"/>
          <w:rtl/>
        </w:rPr>
        <w:t>جنازةُ طِفلٍ–</w:t>
      </w:r>
    </w:p>
    <w:p w14:paraId="40E82887" w14:textId="77777777" w:rsidR="00AF34AB" w:rsidRPr="00AF34AB" w:rsidRDefault="00AF34AB" w:rsidP="00AF34AB">
      <w:pPr>
        <w:bidi/>
        <w:spacing w:after="0"/>
        <w:ind w:left="-563" w:right="-567"/>
        <w:jc w:val="highKashida"/>
        <w:rPr>
          <w:rFonts w:ascii="Traditional Arabic" w:hAnsi="Traditional Arabic" w:cs="Traditional Arabic"/>
          <w:b/>
          <w:bCs/>
          <w:sz w:val="28"/>
          <w:szCs w:val="28"/>
          <w:rtl/>
        </w:rPr>
      </w:pPr>
      <w:r w:rsidRPr="00AF34AB">
        <w:rPr>
          <w:rFonts w:ascii="Traditional Arabic" w:hAnsi="Traditional Arabic" w:cs="Traditional Arabic"/>
          <w:b/>
          <w:bCs/>
          <w:sz w:val="28"/>
          <w:szCs w:val="28"/>
          <w:rtl/>
        </w:rPr>
        <w:t>بين المُشيعينَ يَعْسوبٌ</w:t>
      </w:r>
    </w:p>
    <w:p w14:paraId="25678B5A" w14:textId="77777777" w:rsidR="00AF34AB" w:rsidRPr="00AF34AB" w:rsidRDefault="00AF34AB" w:rsidP="00AF34AB">
      <w:pPr>
        <w:bidi/>
        <w:spacing w:after="0"/>
        <w:ind w:left="-563" w:right="-567"/>
        <w:jc w:val="highKashida"/>
        <w:rPr>
          <w:rFonts w:ascii="Traditional Arabic" w:hAnsi="Traditional Arabic" w:cs="Traditional Arabic"/>
          <w:b/>
          <w:bCs/>
          <w:sz w:val="28"/>
          <w:szCs w:val="28"/>
          <w:rtl/>
        </w:rPr>
      </w:pPr>
      <w:r w:rsidRPr="00AF34AB">
        <w:rPr>
          <w:rFonts w:ascii="Traditional Arabic" w:hAnsi="Traditional Arabic" w:cs="Traditional Arabic"/>
          <w:b/>
          <w:bCs/>
          <w:sz w:val="28"/>
          <w:szCs w:val="28"/>
          <w:rtl/>
        </w:rPr>
        <w:t xml:space="preserve"> أفلتَ من يديْه</w:t>
      </w:r>
    </w:p>
    <w:p w14:paraId="1059BA0A" w14:textId="77777777" w:rsidR="00AF34AB" w:rsidRPr="00AF34AB" w:rsidRDefault="00AF34AB" w:rsidP="00AF34AB">
      <w:pPr>
        <w:bidi/>
        <w:spacing w:after="0"/>
        <w:ind w:left="-563" w:right="-567"/>
        <w:rPr>
          <w:rFonts w:ascii="Traditional Arabic" w:hAnsi="Traditional Arabic" w:cs="Traditional Arabic"/>
          <w:sz w:val="28"/>
          <w:szCs w:val="28"/>
        </w:rPr>
      </w:pPr>
      <w:r w:rsidRPr="00AF34AB">
        <w:rPr>
          <w:rFonts w:ascii="Traditional Arabic" w:hAnsi="Traditional Arabic" w:cs="Traditional Arabic" w:hint="cs"/>
          <w:b/>
          <w:bCs/>
          <w:sz w:val="28"/>
          <w:szCs w:val="28"/>
          <w:rtl/>
        </w:rPr>
        <w:t>(مزار الأقحوان ص</w:t>
      </w:r>
      <w:r w:rsidRPr="00AF34AB">
        <w:rPr>
          <w:rFonts w:ascii="Traditional Arabic" w:hAnsi="Traditional Arabic" w:cs="Traditional Arabic"/>
          <w:b/>
          <w:bCs/>
          <w:sz w:val="28"/>
          <w:szCs w:val="28"/>
        </w:rPr>
        <w:t>35</w:t>
      </w:r>
      <w:r w:rsidRPr="00AF34AB">
        <w:rPr>
          <w:rFonts w:ascii="Traditional Arabic" w:hAnsi="Traditional Arabic" w:cs="Traditional Arabic" w:hint="cs"/>
          <w:b/>
          <w:bCs/>
          <w:sz w:val="28"/>
          <w:szCs w:val="28"/>
          <w:rtl/>
        </w:rPr>
        <w:t>)</w:t>
      </w:r>
    </w:p>
    <w:p w14:paraId="5D42C9E7" w14:textId="77777777" w:rsidR="00AF34AB" w:rsidRPr="00AF34AB" w:rsidRDefault="00AF34AB" w:rsidP="00AF34AB">
      <w:pPr>
        <w:shd w:val="clear" w:color="auto" w:fill="FFFFFF"/>
        <w:bidi/>
        <w:spacing w:after="0"/>
        <w:ind w:left="-563" w:right="-567" w:firstLine="720"/>
        <w:jc w:val="highKashida"/>
        <w:rPr>
          <w:rFonts w:ascii="Traditional Arabic" w:hAnsi="Traditional Arabic" w:cs="Traditional Arabic"/>
          <w:sz w:val="28"/>
          <w:szCs w:val="28"/>
          <w:lang w:bidi="ar-KW"/>
        </w:rPr>
      </w:pPr>
      <w:r w:rsidRPr="00AF34AB">
        <w:rPr>
          <w:rFonts w:ascii="Traditional Arabic" w:hAnsi="Traditional Arabic" w:cs="Traditional Arabic" w:hint="cs"/>
          <w:sz w:val="28"/>
          <w:szCs w:val="28"/>
          <w:rtl/>
          <w:lang w:bidi="ar-KW"/>
        </w:rPr>
        <w:t xml:space="preserve">        يعتبر أطفال الريف اليعاسيب صيدا ثمينا عندما تقع في أيديهم لتكون مصدرا للتسلية واللعب، فهم يستمتعون بسماع أزيزها داخل أكياس معدة للإيقاع بها، في حين تحدث المفارقة عند تفلّت ذلك اليعسوب هاربا وسط الأجران، ثم يعاود التحليق مرة أخرى في ربوع القرية، ويحدث أن يكون من بين مشيعي جنازة الطفل ذاته الذي حاول الإيقاع به من قبل. </w:t>
      </w:r>
    </w:p>
    <w:p w14:paraId="66488C91" w14:textId="77777777" w:rsidR="00AF34AB" w:rsidRPr="00AF34AB" w:rsidRDefault="00AF34AB" w:rsidP="00AF34AB">
      <w:pPr>
        <w:shd w:val="clear" w:color="auto" w:fill="FFFFFF"/>
        <w:bidi/>
        <w:spacing w:after="0"/>
        <w:ind w:left="-563" w:right="-567"/>
        <w:jc w:val="highKashida"/>
        <w:rPr>
          <w:rFonts w:ascii="Traditional Arabic" w:hAnsi="Traditional Arabic" w:cs="Traditional Arabic"/>
          <w:sz w:val="28"/>
          <w:szCs w:val="28"/>
          <w:rtl/>
          <w:lang w:bidi="ar-KW"/>
        </w:rPr>
      </w:pPr>
    </w:p>
    <w:p w14:paraId="084574DD" w14:textId="77777777" w:rsidR="00AF34AB" w:rsidRPr="00AF34AB" w:rsidRDefault="00AF34AB" w:rsidP="00AF34AB">
      <w:pPr>
        <w:keepNext/>
        <w:keepLines/>
        <w:bidi/>
        <w:spacing w:before="40" w:after="0" w:line="276" w:lineRule="auto"/>
        <w:outlineLvl w:val="1"/>
        <w:rPr>
          <w:rFonts w:ascii="Aljazeera" w:eastAsiaTheme="majorEastAsia" w:hAnsi="Aljazeera" w:cs="Aljazeera"/>
          <w:color w:val="2F5496" w:themeColor="accent1" w:themeShade="BF"/>
          <w:sz w:val="32"/>
          <w:szCs w:val="32"/>
          <w:rtl/>
          <w:lang w:bidi="ar-KW"/>
        </w:rPr>
      </w:pPr>
      <w:bookmarkStart w:id="3" w:name="_Toc67507032"/>
      <w:r w:rsidRPr="00AF34AB">
        <w:rPr>
          <w:rFonts w:ascii="Aljazeera" w:eastAsiaTheme="majorEastAsia" w:hAnsi="Aljazeera" w:cs="Aljazeera"/>
          <w:color w:val="2F5496" w:themeColor="accent1" w:themeShade="BF"/>
          <w:sz w:val="32"/>
          <w:szCs w:val="32"/>
          <w:rtl/>
          <w:lang w:bidi="ar-KW"/>
        </w:rPr>
        <w:t>ج) قُفلةُ النص:</w:t>
      </w:r>
      <w:bookmarkEnd w:id="3"/>
    </w:p>
    <w:p w14:paraId="6BA1021F" w14:textId="77777777" w:rsidR="00AF34AB" w:rsidRPr="00AF34AB" w:rsidRDefault="00AF34AB" w:rsidP="00AF34AB">
      <w:pPr>
        <w:bidi/>
        <w:spacing w:after="0"/>
        <w:ind w:left="-563" w:right="-567"/>
        <w:jc w:val="highKashida"/>
        <w:rPr>
          <w:rFonts w:ascii="Traditional Arabic" w:hAnsi="Traditional Arabic" w:cs="Traditional Arabic"/>
          <w:b/>
          <w:bCs/>
          <w:sz w:val="28"/>
          <w:szCs w:val="28"/>
          <w:rtl/>
          <w:lang w:bidi="ar-KW"/>
        </w:rPr>
      </w:pPr>
      <w:r w:rsidRPr="00AF34AB">
        <w:rPr>
          <w:rFonts w:ascii="Traditional Arabic" w:hAnsi="Traditional Arabic" w:cs="Traditional Arabic"/>
          <w:sz w:val="28"/>
          <w:szCs w:val="28"/>
          <w:rtl/>
          <w:lang w:bidi="ar-KW"/>
        </w:rPr>
        <w:tab/>
      </w:r>
      <w:r w:rsidRPr="00AF34AB">
        <w:rPr>
          <w:rFonts w:ascii="Traditional Arabic" w:hAnsi="Traditional Arabic" w:cs="Traditional Arabic" w:hint="cs"/>
          <w:sz w:val="28"/>
          <w:szCs w:val="28"/>
          <w:rtl/>
          <w:lang w:bidi="ar-KW"/>
        </w:rPr>
        <w:t xml:space="preserve">يرى نعوم تشومسكي </w:t>
      </w:r>
      <w:r w:rsidRPr="00AF34AB">
        <w:rPr>
          <w:rFonts w:ascii="Traditional Arabic" w:hAnsi="Traditional Arabic" w:cs="Traditional Arabic" w:hint="cs"/>
          <w:b/>
          <w:bCs/>
          <w:sz w:val="28"/>
          <w:szCs w:val="28"/>
          <w:lang w:bidi="ar-KW"/>
        </w:rPr>
        <w:t>Noam Chomsky</w:t>
      </w:r>
      <w:r w:rsidRPr="00AF34AB">
        <w:rPr>
          <w:rFonts w:ascii="Traditional Arabic" w:hAnsi="Traditional Arabic" w:cs="Traditional Arabic" w:hint="cs"/>
          <w:sz w:val="28"/>
          <w:szCs w:val="28"/>
          <w:rtl/>
          <w:lang w:bidi="ar-KW"/>
        </w:rPr>
        <w:t xml:space="preserve"> أن من يجيد قفلة نصه هم فقط كبار الشعراء، فكلما كانت القفلةُ انسيابيةً غير مفتعلة، أحدثتْ نوعا من الدهشة لدى المتلقي، فهي بمثابة النورِ المفاجئ الذي يوقظُ القارئَ من سُباته، ويفتحُ لهُ أفقا واسعاً من التأويلاتِ المتعددة، ويفجّرُ في النصِ ينابيعَ المخزونِ المعرفي والثقافي، بذلك يتحولُ القارئُ من مجرد متلقٍ عادي إلى قارئٍ فاعل يشتبكُ مع النص، ويفك الكثير من شفراته العميقة</w:t>
      </w:r>
      <w:r w:rsidRPr="00AF34AB">
        <w:rPr>
          <w:rFonts w:ascii="Traditional Arabic" w:hAnsi="Traditional Arabic" w:cs="Traditional Arabic" w:hint="cs"/>
          <w:b/>
          <w:bCs/>
          <w:sz w:val="28"/>
          <w:szCs w:val="28"/>
          <w:rtl/>
          <w:lang w:bidi="ar-KW"/>
        </w:rPr>
        <w:t>.</w:t>
      </w:r>
    </w:p>
    <w:p w14:paraId="1ADB562D" w14:textId="77777777" w:rsidR="00AF34AB" w:rsidRPr="00AF34AB" w:rsidRDefault="00AF34AB" w:rsidP="00AF34AB">
      <w:pPr>
        <w:bidi/>
        <w:spacing w:after="0"/>
        <w:ind w:left="-563" w:right="-567"/>
        <w:jc w:val="highKashida"/>
        <w:rPr>
          <w:rFonts w:ascii="Traditional Arabic" w:eastAsia="Times New Roman" w:hAnsi="Traditional Arabic" w:cs="Traditional Arabic"/>
          <w:b/>
          <w:bCs/>
          <w:color w:val="222222"/>
          <w:sz w:val="24"/>
          <w:szCs w:val="24"/>
          <w:rtl/>
          <w:lang w:bidi="ar-EG"/>
        </w:rPr>
      </w:pPr>
      <w:r w:rsidRPr="00AF34AB">
        <w:rPr>
          <w:rFonts w:ascii="Traditional Arabic" w:eastAsia="Times New Roman" w:hAnsi="Traditional Arabic" w:cs="Traditional Arabic"/>
          <w:b/>
          <w:bCs/>
          <w:color w:val="222222"/>
          <w:sz w:val="24"/>
          <w:szCs w:val="24"/>
          <w:rtl/>
          <w:lang w:bidi="ar-KW"/>
        </w:rPr>
        <w:t>مستيقظٌ في منتصفِ الليل</w:t>
      </w:r>
    </w:p>
    <w:p w14:paraId="6B85BA03" w14:textId="77777777" w:rsidR="00AF34AB" w:rsidRPr="00AF34AB" w:rsidRDefault="00AF34AB" w:rsidP="00AF34AB">
      <w:pPr>
        <w:bidi/>
        <w:spacing w:after="0"/>
        <w:ind w:left="-563" w:right="-567"/>
        <w:jc w:val="highKashida"/>
        <w:rPr>
          <w:rFonts w:ascii="Traditional Arabic" w:hAnsi="Traditional Arabic" w:cs="Traditional Arabic"/>
          <w:sz w:val="28"/>
          <w:szCs w:val="28"/>
          <w:lang w:bidi="ar-KW"/>
        </w:rPr>
      </w:pPr>
      <w:r w:rsidRPr="00AF34AB">
        <w:rPr>
          <w:rFonts w:ascii="Traditional Arabic" w:hAnsi="Traditional Arabic" w:cs="Traditional Arabic"/>
          <w:sz w:val="28"/>
          <w:szCs w:val="28"/>
          <w:rtl/>
          <w:lang w:bidi="ar-KW"/>
        </w:rPr>
        <w:t>على صوتِ جرةِ الماء</w:t>
      </w:r>
    </w:p>
    <w:p w14:paraId="043DF1BD" w14:textId="77777777" w:rsidR="00AF34AB" w:rsidRPr="00AF34AB" w:rsidRDefault="00AF34AB" w:rsidP="00AF34AB">
      <w:pPr>
        <w:bidi/>
        <w:spacing w:after="0"/>
        <w:ind w:left="-563" w:right="-567"/>
        <w:jc w:val="highKashida"/>
        <w:rPr>
          <w:rFonts w:ascii="Traditional Arabic" w:hAnsi="Traditional Arabic" w:cs="Traditional Arabic"/>
          <w:sz w:val="28"/>
          <w:szCs w:val="28"/>
          <w:rtl/>
          <w:lang w:bidi="ar-KW"/>
        </w:rPr>
      </w:pPr>
      <w:r w:rsidRPr="00AF34AB">
        <w:rPr>
          <w:rFonts w:ascii="Traditional Arabic" w:hAnsi="Traditional Arabic" w:cs="Traditional Arabic"/>
          <w:sz w:val="28"/>
          <w:szCs w:val="28"/>
          <w:rtl/>
          <w:lang w:bidi="ar-KW"/>
        </w:rPr>
        <w:t>تَصدُّعُ الجليد</w:t>
      </w:r>
    </w:p>
    <w:p w14:paraId="576FA1D2" w14:textId="77777777" w:rsidR="00AF34AB" w:rsidRPr="00AF34AB" w:rsidRDefault="00AF34AB" w:rsidP="00AF34AB">
      <w:pPr>
        <w:bidi/>
        <w:spacing w:after="0"/>
        <w:ind w:left="-563" w:right="-567"/>
        <w:jc w:val="highKashida"/>
        <w:rPr>
          <w:rFonts w:ascii="Traditional Arabic" w:hAnsi="Traditional Arabic" w:cs="Traditional Arabic"/>
          <w:sz w:val="28"/>
          <w:szCs w:val="28"/>
          <w:rtl/>
          <w:lang w:bidi="ar-KW"/>
        </w:rPr>
      </w:pPr>
      <w:r w:rsidRPr="00AF34AB">
        <w:rPr>
          <w:rFonts w:ascii="Traditional Arabic" w:hAnsi="Traditional Arabic" w:cs="Traditional Arabic"/>
          <w:sz w:val="28"/>
          <w:szCs w:val="28"/>
          <w:rtl/>
          <w:lang w:bidi="ar-KW"/>
        </w:rPr>
        <w:t>(</w:t>
      </w:r>
      <w:r w:rsidRPr="00AF34AB">
        <w:rPr>
          <w:rFonts w:ascii="Traditional Arabic" w:hAnsi="Traditional Arabic" w:cs="Traditional Arabic" w:hint="cs"/>
          <w:sz w:val="28"/>
          <w:szCs w:val="28"/>
          <w:rtl/>
          <w:lang w:bidi="ar-KW"/>
        </w:rPr>
        <w:t>باشو)</w:t>
      </w:r>
    </w:p>
    <w:p w14:paraId="51C156E8" w14:textId="77777777" w:rsidR="005E5010" w:rsidRPr="00AF34AB" w:rsidRDefault="005E5010" w:rsidP="00AF34AB">
      <w:pPr>
        <w:bidi/>
        <w:spacing w:after="0"/>
        <w:ind w:left="-563" w:right="-567"/>
        <w:jc w:val="highKashida"/>
        <w:rPr>
          <w:rFonts w:ascii="Traditional Arabic" w:hAnsi="Traditional Arabic" w:cs="Traditional Arabic"/>
          <w:sz w:val="28"/>
          <w:szCs w:val="28"/>
          <w:lang w:bidi="ar-KW"/>
        </w:rPr>
      </w:pPr>
    </w:p>
    <w:sectPr w:rsidR="005E5010" w:rsidRPr="00AF34AB" w:rsidSect="0059009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jazeera">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AB"/>
    <w:rsid w:val="005E5010"/>
    <w:rsid w:val="00AF34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100E"/>
  <w15:chartTrackingRefBased/>
  <w15:docId w15:val="{779AA7B4-30CA-4427-A460-82DD9B50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hosny</dc:creator>
  <cp:keywords/>
  <dc:description/>
  <cp:lastModifiedBy>omar hosny</cp:lastModifiedBy>
  <cp:revision>1</cp:revision>
  <dcterms:created xsi:type="dcterms:W3CDTF">2021-04-18T18:37:00Z</dcterms:created>
  <dcterms:modified xsi:type="dcterms:W3CDTF">2021-04-18T18:38:00Z</dcterms:modified>
</cp:coreProperties>
</file>